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На 08 декабря 2023 года пятница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974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7989"/>
      </w:tblGrid>
      <w:tr>
        <w:trPr>
          <w:trHeight w:val="276" w:hRule="atLeast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11 класс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«Межличностные отношения». Инфинитив</w:t>
            </w:r>
          </w:p>
          <w:p>
            <w:pPr>
              <w:pStyle w:val="Normal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Стр. 60, 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RNE</w:t>
            </w:r>
            <w:r>
              <w:rPr>
                <w:rFonts w:cs="Times New Roman" w:ascii="Tinos" w:hAnsi="Tinos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Reading</w:t>
            </w:r>
            <w:r>
              <w:rPr>
                <w:rFonts w:cs="Times New Roman" w:ascii="Tinos" w:hAnsi="Tinos"/>
                <w:sz w:val="28"/>
                <w:szCs w:val="28"/>
              </w:rPr>
              <w:t>, п. 1-7</w:t>
            </w:r>
          </w:p>
          <w:p>
            <w:pPr>
              <w:pStyle w:val="Normal"/>
              <w:bidi w:val="0"/>
              <w:jc w:val="both"/>
              <w:rPr/>
            </w:pPr>
            <w:hyperlink r:id="rId2">
              <w:r>
                <w:rPr>
                  <w:rFonts w:cs="Times New Roman" w:ascii="Tinos" w:hAnsi="Tinos"/>
                  <w:sz w:val="28"/>
                  <w:szCs w:val="28"/>
                  <w:lang w:val="en-US"/>
                </w:rPr>
                <w:t>https://ppt-online.org/985274</w:t>
              </w:r>
            </w:hyperlink>
            <w:hyperlink r:id="rId3">
              <w:r>
                <w:rPr>
                  <w:rFonts w:cs="Times New Roman" w:ascii="Tinos" w:hAnsi="Tinos"/>
                  <w:sz w:val="28"/>
                  <w:szCs w:val="28"/>
                  <w:lang w:val="en-US"/>
                </w:rPr>
                <w:t xml:space="preserve"> </w:t>
              </w:r>
            </w:hyperlink>
          </w:p>
          <w:p>
            <w:pPr>
              <w:pStyle w:val="Normal"/>
              <w:bidi w:val="0"/>
              <w:jc w:val="both"/>
              <w:rPr/>
            </w:pPr>
            <w:hyperlink r:id="rId4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https://infourok.ru/prezentaciya-po-angliyskomu-yaziku-na-temu-infinitiv-formi-infinitivainfinitivnie-oboroti-1134750.html</w:t>
              </w:r>
            </w:hyperlink>
            <w:hyperlink r:id="rId5">
              <w:r>
                <w:rPr>
                  <w:rFonts w:cs="Times New Roman" w:ascii="Tinos" w:hAnsi="Tinos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 xml:space="preserve">Повторите теоритические знания об окислитель но-восстановительных реакциях посмотрев видеоурок.: </w:t>
            </w:r>
            <w:hyperlink r:id="rId6">
              <w:r>
                <w:rPr/>
                <w:t>https://www.youtube.com/watch?v=sm08C621t2k</w:t>
              </w:r>
            </w:hyperlink>
            <w:r>
              <w:rPr/>
              <w:t xml:space="preserve">  Или Параграф 14.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Выполните в тетради задание №4 на стр. 78 и №5 на стр 79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общ</w:t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Темы: «Политическая система»</w:t>
            </w:r>
          </w:p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Параграф 20. Написать эссе «Мысли мудрых» Н. А. Бердяев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Международное право</w:t>
            </w:r>
          </w:p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параграф 70. Вопросы страницы 413, 414. Из раздела «Обсуждаем! Спорим!» страницы 415 (1, 2 письменно)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инфор</w:t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Посмотреть видео по ссылке.</w:t>
            </w:r>
            <w:r>
              <w:rPr>
                <w:rFonts w:cs="Times New Roman" w:ascii="Tinos" w:hAnsi="Tinos"/>
                <w:b/>
                <w:sz w:val="28"/>
                <w:szCs w:val="28"/>
              </w:rPr>
              <w:t xml:space="preserve"> </w:t>
            </w:r>
            <w:hyperlink r:id="rId7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https://resh.edu.ru/subject/lesson/5818/main/80638/</w:t>
              </w:r>
            </w:hyperlink>
            <w:hyperlink r:id="rId8">
              <w:r>
                <w:rPr>
                  <w:rFonts w:cs="Times New Roman" w:ascii="Tinos" w:hAnsi="Tinos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 xml:space="preserve">Д/з§ 6,7 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Род.р</w:t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/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 xml:space="preserve">повторить материал по теме: </w:t>
            </w:r>
            <w:hyperlink r:id="rId9">
              <w:r>
                <w:rPr>
                  <w:rFonts w:ascii="Tinos" w:hAnsi="Tinos"/>
                  <w:sz w:val="28"/>
                  <w:szCs w:val="28"/>
                </w:rPr>
                <w:t>https://www.youtube.com/watch?v=3dbznOSIpmU</w:t>
              </w:r>
            </w:hyperlink>
            <w:hyperlink r:id="rId10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выполнить задание: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Среди предложений 4–10 найдите такое(-ие), которое(-ые) связано(-ы) с предыдущим с помощью притяжательного местоимения. Напишите номер(-а) этого(-их) предложения(-ий).</w:t>
            </w:r>
          </w:p>
          <w:p>
            <w:pPr>
              <w:pStyle w:val="Leftmargin"/>
              <w:bidi w:val="0"/>
              <w:spacing w:beforeAutospacing="0" w:before="0" w:afterAutospacing="0" w:after="0"/>
              <w:ind w:firstLine="375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(1)Судьбу поколения неслучайно сравнивают с белым листом, на котором невидимыми чернилами сделаны особые отметки, да и сама бумага покрыта незаметными для беглого взгляда «водяными знаками». (2)Растут дети, бегают в школу, дерутся и мирятся, ходят в технические кружки и на танцы, влюбляются и строят планы, не подозревая, что Судьба вносит за годом год строчки в их общую биографию. (3)Приходит срок, наступает их час –и внезапно в целом поколении обнаруживаются неведомые силы, способные противостоять любым испытаниям, вынести нечеловеческие нагрузки и победить любого врага.</w:t>
            </w:r>
          </w:p>
          <w:p>
            <w:pPr>
              <w:pStyle w:val="NormalWeb"/>
              <w:bidi w:val="0"/>
              <w:spacing w:beforeAutospacing="0" w:before="0" w:afterAutospacing="0" w:after="0"/>
              <w:ind w:firstLine="375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 </w:t>
            </w:r>
            <w:r>
              <w:rPr>
                <w:rFonts w:ascii="Tinos" w:hAnsi="Tinos"/>
                <w:sz w:val="28"/>
                <w:szCs w:val="28"/>
              </w:rPr>
              <w:t>(4)Жизнь  — это путь. (5)Для того, кто хочет пройти его в угоду себе, он тёмен и неведом, ненадёжен, как игрушка в руках безрассудной фортуны. (6)Но для того, кто жизнь видит в служении своей Отчизне, этот путь наполнен особенным, непостижимым для прочих смыслом. (7)К общей цели его ведёт сама Россия. (8)Её живая душа станет верной советчицей в сомнениях, надёжной попутчицей в долгих странствиях, нежной утешительницей в горе, трудолюбивой помощницей в деяниях, мужественной соратницей в борьбе и битве. (9)Судьба великих сынов России всегда была открыта и ясна, потому что она кровно связана с судьбой народа, и биография каждого героя всегда совпадает с биографией его страны. (10)Самой жизнью уготовано им жить одной судьбой, разделять со страной её радость и скорбь. (11)Вместе победить и, если потребуется, не торгуясь, отдать за её победу свою жизнь.</w:t>
            </w:r>
          </w:p>
          <w:p>
            <w:pPr>
              <w:pStyle w:val="NormalWeb"/>
              <w:bidi w:val="0"/>
              <w:spacing w:beforeAutospacing="0" w:before="0" w:afterAutospacing="0" w:after="0"/>
              <w:ind w:firstLine="375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 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nos" w:hAnsi="Tinos"/>
                <w:b/>
                <w:b/>
                <w:color w:val="302709"/>
                <w:sz w:val="28"/>
                <w:szCs w:val="28"/>
              </w:rPr>
            </w:pPr>
            <w:r>
              <w:rPr>
                <w:rFonts w:ascii="Tinos" w:hAnsi="Tinos"/>
                <w:b/>
                <w:color w:val="302709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ОБЖ</w:t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  </w:t>
            </w:r>
            <w:r>
              <w:rPr>
                <w:rFonts w:cs="Times New Roman" w:ascii="Tinos" w:hAnsi="Tinos"/>
                <w:sz w:val="28"/>
                <w:szCs w:val="28"/>
              </w:rPr>
              <w:t>Правила личной гигиены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hyperlink r:id="rId11">
              <w:r>
                <w:rPr>
                  <w:rFonts w:cs="Times New Roman" w:ascii="Tinos" w:hAnsi="Tinos"/>
                  <w:sz w:val="28"/>
                  <w:szCs w:val="28"/>
                </w:rPr>
                <w:t>https://tepka.ru/OBZh_11/11.html</w:t>
              </w:r>
            </w:hyperlink>
            <w:hyperlink r:id="rId12">
              <w:r>
                <w:rPr>
                  <w:rFonts w:cs="Times New Roman"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1.Какое значение имеет личная гигиена в сохранении и укреплении вашего здоровья?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2.Какое значение имеет гигиена кожи для здоровья человека?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3.Какие существуют правила ухода за зубами?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nos" w:hAnsi="Tinos"/>
                <w:color w:val="302709"/>
                <w:sz w:val="28"/>
                <w:szCs w:val="28"/>
              </w:rPr>
            </w:pPr>
            <w:r>
              <w:rPr>
                <w:rFonts w:ascii="Tinos" w:hAnsi="Tinos"/>
                <w:color w:val="302709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302709"/>
              </w:rPr>
            </w:pPr>
            <w:r>
              <w:rPr>
                <w:color w:val="302709"/>
              </w:rPr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302709"/>
              </w:rPr>
            </w:pPr>
            <w:r>
              <w:rPr>
                <w:color w:val="302709"/>
              </w:rPr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eftmargin">
    <w:name w:val="left_margin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t-online.org/985274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infourok.ru/prezentaciya-po-angliyskomu-yaziku-na-temu-infinitiv-formi-infinitivainfinitivnie-oboroti-1134750.html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sm08C621t2k" TargetMode="External"/><Relationship Id="rId7" Type="http://schemas.openxmlformats.org/officeDocument/2006/relationships/hyperlink" Target="https://resh.edu.ru/subject/lesson/5818/main/80638/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outube.com/watch?v=3dbznOSIpmU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tepka.ru/OBZh_11/11.html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LibreOffice/6.4.7.2$Linux_X86_64 LibreOffice_project/40$Build-2</Application>
  <Pages>2</Pages>
  <Words>361</Words>
  <Characters>2455</Characters>
  <CharactersWithSpaces>2798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2023-12-07T14:48:00Z</dcterms:created>
  <dc:creator/>
  <dc:description/>
  <dc:language>ru-RU</dc:language>
  <cp:lastModifiedBy/>
  <dcterms:modified xsi:type="dcterms:W3CDTF">2023-12-08T07:54:55Z</dcterms:modified>
  <cp:revision>15</cp:revision>
  <dc:subject/>
  <dc:title>Default</dc:title>
</cp:coreProperties>
</file>